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ДОГОВОР № _______________</w:t>
      </w:r>
    </w:p>
    <w:p>
      <w:pPr>
        <w:pStyle w:val="Normal"/>
        <w:spacing w:before="0" w:after="12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на оказание услуг по обеспечению и сопровождению образовательного процесса</w:t>
      </w:r>
    </w:p>
    <w:p>
      <w:pPr>
        <w:pStyle w:val="Normal"/>
        <w:shd w:val="clear" w:color="auto" w:fill="FFFFFF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г. о. Коломна</w:t>
      </w:r>
    </w:p>
    <w:p>
      <w:pPr>
        <w:pStyle w:val="Normal"/>
        <w:shd w:val="clear" w:color="auto" w:fill="FFFFFF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hd w:val="clear" w:color="auto" w:fill="FFFFFF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«____» _______________ 2026 года</w:t>
      </w:r>
    </w:p>
    <w:p>
      <w:pPr>
        <w:pStyle w:val="Normal"/>
        <w:shd w:val="clear" w:color="auto" w:fill="FFFFFF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Standard"/>
        <w:tabs>
          <w:tab w:val="clear" w:pos="709"/>
          <w:tab w:val="left" w:pos="1276" w:leader="none"/>
        </w:tabs>
        <w:ind w:firstLine="709"/>
        <w:jc w:val="both"/>
        <w:rPr/>
      </w:pPr>
      <w:r>
        <w:rPr/>
        <w:t xml:space="preserve">Автономная некоммерческая общеобразовательная организация «Православная классическая гимназия святителя Филарета Московского» </w:t>
      </w:r>
      <w:r>
        <w:rPr>
          <w:color w:val="000000"/>
          <w:lang w:eastAsia="ru-RU"/>
        </w:rPr>
        <w:t>(далее - Гимназия)</w:t>
      </w:r>
      <w:r>
        <w:rPr/>
        <w:t>,</w:t>
      </w:r>
      <w:r>
        <w:rPr>
          <w:color w:val="000000"/>
          <w:lang w:eastAsia="ru-RU"/>
        </w:rPr>
        <w:t xml:space="preserve"> осуществляющая образовательную деятельность на основании лицензии </w:t>
      </w:r>
      <w:r>
        <w:rPr/>
        <w:t xml:space="preserve">(регистрационный номер лицензии №Л035-01255-50/00217600, дата предоставления лицензии: 23 октября 2015 г., статус лицензии: действующая), выданной Министерством образования Московской области, </w:t>
      </w:r>
      <w:r>
        <w:rPr>
          <w:color w:val="000000"/>
          <w:lang w:eastAsia="ru-RU"/>
        </w:rPr>
        <w:t>в соответствии с Федеральным Законом от 29.12.2012 г. №273-ФЗ «Об образовании в Российской Федерации» и календарным учебным графиком,</w:t>
      </w:r>
      <w:r>
        <w:rPr/>
        <w:t xml:space="preserve"> </w:t>
      </w:r>
      <w:r>
        <w:rPr>
          <w:color w:val="000000"/>
          <w:lang w:eastAsia="ru-RU"/>
        </w:rPr>
        <w:t xml:space="preserve">именуемая в дальнейшем «Гимназия», в </w:t>
      </w:r>
      <w:r>
        <w:rPr>
          <w:lang w:eastAsia="ru-RU"/>
        </w:rPr>
        <w:t xml:space="preserve">лице </w:t>
      </w:r>
      <w:r>
        <w:rPr/>
        <w:t xml:space="preserve">директора Донец Екатерины Владимировны, действующего на основании Устава, с одной стороны, и </w:t>
      </w:r>
    </w:p>
    <w:p>
      <w:pPr>
        <w:pStyle w:val="Standard"/>
        <w:tabs>
          <w:tab w:val="clear" w:pos="709"/>
          <w:tab w:val="left" w:pos="993" w:leader="none"/>
        </w:tabs>
        <w:overflowPunct w:val="true"/>
        <w:jc w:val="both"/>
        <w:rPr>
          <w:sz w:val="32"/>
          <w:szCs w:val="32"/>
          <w:lang w:eastAsia="ru-RU"/>
        </w:rPr>
      </w:pPr>
      <w:bookmarkStart w:id="0" w:name="_GoBack"/>
      <w:bookmarkEnd w:id="0"/>
      <w:r>
        <w:rPr>
          <w:sz w:val="32"/>
          <w:szCs w:val="32"/>
        </w:rPr>
        <w:t>_________</w:t>
      </w:r>
      <w:r>
        <w:rPr>
          <w:sz w:val="32"/>
          <w:szCs w:val="32"/>
          <w:lang w:eastAsia="ru-RU"/>
        </w:rPr>
        <w:t>_____________________________________________________</w:t>
      </w:r>
      <w:r>
        <w:rPr>
          <w:lang w:eastAsia="ru-RU"/>
        </w:rPr>
        <w:t>,</w:t>
      </w:r>
    </w:p>
    <w:p>
      <w:pPr>
        <w:pStyle w:val="Normal"/>
        <w:shd w:val="clear" w:color="auto" w:fill="FFFFFF"/>
        <w:tabs>
          <w:tab w:val="clear" w:pos="709"/>
          <w:tab w:val="left" w:pos="993" w:leader="none"/>
        </w:tabs>
        <w:spacing w:lineRule="auto" w:line="240" w:before="0" w:after="0"/>
        <w:ind w:firstLine="709"/>
        <w:jc w:val="center"/>
        <w:rPr>
          <w:rFonts w:ascii="Times New Roman" w:hAnsi="Times New Roman" w:eastAsia="Times New Roman" w:cs="Times New Roman"/>
          <w:sz w:val="16"/>
          <w:szCs w:val="16"/>
          <w:lang w:eastAsia="ru-RU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(фамилия, имя, отчество родителя (законного представителя лица, зачисляемого на обучение))</w:t>
      </w:r>
    </w:p>
    <w:p>
      <w:pPr>
        <w:pStyle w:val="Normal"/>
        <w:shd w:val="clear" w:color="auto" w:fill="FFFFFF"/>
        <w:tabs>
          <w:tab w:val="clear" w:pos="709"/>
          <w:tab w:val="left" w:pos="993" w:leader="none"/>
        </w:tabs>
        <w:spacing w:lineRule="auto" w:line="240" w:before="0" w:after="0"/>
        <w:ind w:firstLine="709"/>
        <w:jc w:val="center"/>
        <w:rPr>
          <w:rFonts w:ascii="Times New Roman" w:hAnsi="Times New Roman" w:eastAsia="Times New Roman" w:cs="Times New Roman"/>
          <w:sz w:val="4"/>
          <w:szCs w:val="4"/>
          <w:lang w:eastAsia="ru-RU"/>
        </w:rPr>
      </w:pPr>
      <w:r>
        <w:rPr>
          <w:rFonts w:eastAsia="Times New Roman" w:cs="Times New Roman" w:ascii="Times New Roman" w:hAnsi="Times New Roman"/>
          <w:sz w:val="4"/>
          <w:szCs w:val="4"/>
          <w:lang w:eastAsia="ru-RU"/>
        </w:rPr>
      </w:r>
    </w:p>
    <w:p>
      <w:pPr>
        <w:pStyle w:val="Normal"/>
        <w:shd w:val="clear" w:color="auto" w:fill="FFFFFF"/>
        <w:tabs>
          <w:tab w:val="clear" w:pos="709"/>
          <w:tab w:val="left" w:pos="993" w:leader="none"/>
        </w:tabs>
        <w:spacing w:lineRule="auto" w:line="240" w:before="0" w:after="12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именуемый(ая) в дальнейшем "Заказчик», действующий(ая) в интересах несовершеннолетнего </w:t>
      </w:r>
    </w:p>
    <w:p>
      <w:pPr>
        <w:pStyle w:val="Normal"/>
        <w:shd w:val="clear" w:color="auto" w:fill="FFFFFF"/>
        <w:tabs>
          <w:tab w:val="clear" w:pos="709"/>
          <w:tab w:val="left" w:pos="993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__________________________________________________________________________________,</w:t>
      </w:r>
    </w:p>
    <w:p>
      <w:pPr>
        <w:pStyle w:val="Normal"/>
        <w:shd w:val="clear" w:color="auto" w:fill="FFFFFF"/>
        <w:tabs>
          <w:tab w:val="clear" w:pos="709"/>
          <w:tab w:val="left" w:pos="993" w:leader="none"/>
        </w:tabs>
        <w:spacing w:lineRule="auto" w:line="240" w:before="0" w:after="0"/>
        <w:ind w:firstLine="709"/>
        <w:jc w:val="center"/>
        <w:rPr>
          <w:rFonts w:ascii="Times New Roman" w:hAnsi="Times New Roman" w:eastAsia="Times New Roman" w:cs="Times New Roman"/>
          <w:sz w:val="16"/>
          <w:szCs w:val="16"/>
          <w:lang w:eastAsia="ru-RU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(фамилия, имя, отчество несовершеннолетнего)</w:t>
      </w:r>
    </w:p>
    <w:p>
      <w:pPr>
        <w:pStyle w:val="Normal"/>
        <w:shd w:val="clear" w:color="auto" w:fill="FFFFFF"/>
        <w:tabs>
          <w:tab w:val="clear" w:pos="709"/>
          <w:tab w:val="left" w:pos="993" w:leader="none"/>
        </w:tabs>
        <w:spacing w:lineRule="auto" w:line="240" w:before="0" w:after="12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именуемого в дальнейшем «Обучающийся», с другой стороны, совместно именуемые Стороны, заключили настоящий Договор о нижеследующем:</w:t>
      </w:r>
    </w:p>
    <w:p>
      <w:pPr>
        <w:pStyle w:val="Normal"/>
        <w:shd w:val="clear" w:color="auto" w:fill="FFFFFF"/>
        <w:tabs>
          <w:tab w:val="clear" w:pos="709"/>
          <w:tab w:val="left" w:pos="993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ListParagraph"/>
        <w:numPr>
          <w:ilvl w:val="0"/>
          <w:numId w:val="1"/>
        </w:numPr>
        <w:shd w:val="clear" w:color="auto" w:fill="FFFFFF"/>
        <w:tabs>
          <w:tab w:val="clear" w:pos="709"/>
          <w:tab w:val="left" w:pos="993" w:leader="none"/>
        </w:tabs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Предмет договора</w:t>
      </w:r>
    </w:p>
    <w:p>
      <w:pPr>
        <w:pStyle w:val="ListParagraph"/>
        <w:shd w:val="clear" w:color="auto" w:fill="FFFFFF"/>
        <w:tabs>
          <w:tab w:val="clear" w:pos="709"/>
          <w:tab w:val="left" w:pos="993" w:leader="none"/>
        </w:tabs>
        <w:spacing w:lineRule="auto" w:line="240" w:before="0" w:after="0"/>
        <w:ind w:left="1069" w:hanging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1.1.</w:t>
        <w:tab/>
        <w:t>Исполнитель предоставляет услуги по обеспечению и сопровождению образовательного процесса Обучающегося:</w:t>
      </w:r>
    </w:p>
    <w:p>
      <w:pPr>
        <w:pStyle w:val="Normal"/>
        <w:widowControl w:val="false"/>
        <w:tabs>
          <w:tab w:val="clear" w:pos="709"/>
          <w:tab w:val="left" w:pos="1418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  <w:tab/>
        <w:t>обеспечение безопасности и охраны жизни/здоровья;</w:t>
      </w:r>
    </w:p>
    <w:p>
      <w:pPr>
        <w:pStyle w:val="Normal"/>
        <w:widowControl w:val="false"/>
        <w:tabs>
          <w:tab w:val="clear" w:pos="709"/>
          <w:tab w:val="left" w:pos="1418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  <w:tab/>
        <w:t>медицинское сопровождение;</w:t>
      </w:r>
    </w:p>
    <w:p>
      <w:pPr>
        <w:pStyle w:val="Normal"/>
        <w:widowControl w:val="false"/>
        <w:tabs>
          <w:tab w:val="clear" w:pos="709"/>
          <w:tab w:val="left" w:pos="1418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  <w:tab/>
        <w:t>хозяйственно-бытовое обслуживание</w:t>
      </w:r>
    </w:p>
    <w:p>
      <w:pPr>
        <w:pStyle w:val="Normal"/>
        <w:widowControl w:val="false"/>
        <w:tabs>
          <w:tab w:val="clear" w:pos="709"/>
          <w:tab w:val="left" w:pos="1418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  <w:tab/>
        <w:t>психолого-педагогическое сопровождение</w:t>
      </w:r>
    </w:p>
    <w:p>
      <w:pPr>
        <w:pStyle w:val="Normal"/>
        <w:widowControl w:val="false"/>
        <w:tabs>
          <w:tab w:val="clear" w:pos="709"/>
          <w:tab w:val="left" w:pos="1418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  <w:tab/>
        <w:t>организацию развивающей среды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1.2.</w:t>
        <w:tab/>
        <w:t>Указанные услуги, направлены на создание оптимальных условий для освоения образовательных программ, предусмотренных Договором об образовании на обучение по образовательным программам начального общего, основного общего и среднего общего образования.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1.3.</w:t>
        <w:tab/>
        <w:t>Услуги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по </w:t>
      </w:r>
      <w:r>
        <w:rPr>
          <w:rFonts w:cs="Times New Roman" w:ascii="Times New Roman" w:hAnsi="Times New Roman"/>
          <w:sz w:val="24"/>
          <w:szCs w:val="24"/>
        </w:rPr>
        <w:t>обеспечению и сопровождению образовательного процесса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оказываются только во время </w:t>
      </w:r>
      <w:r>
        <w:rPr>
          <w:rFonts w:cs="Times New Roman" w:ascii="Times New Roman" w:hAnsi="Times New Roman"/>
          <w:sz w:val="24"/>
          <w:szCs w:val="24"/>
        </w:rPr>
        <w:t xml:space="preserve">пребывания Обучающегося в гимназии.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Место оказания услуг: ул. 1-я Ленинская, д. 1а, г. Коломна, Московская область.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hd w:val="clear" w:color="auto" w:fill="FFFFFF"/>
        <w:tabs>
          <w:tab w:val="clear" w:pos="709"/>
          <w:tab w:val="left" w:pos="993" w:leader="none"/>
        </w:tabs>
        <w:spacing w:lineRule="auto" w:line="240" w:before="0" w:after="0"/>
        <w:ind w:firstLine="709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</w:t>
        <w:tab/>
        <w:t>Стоимость услуг и порядок расчетов</w:t>
      </w:r>
    </w:p>
    <w:p>
      <w:pPr>
        <w:pStyle w:val="Normal"/>
        <w:shd w:val="clear" w:color="auto" w:fill="FFFFFF"/>
        <w:tabs>
          <w:tab w:val="clear" w:pos="709"/>
          <w:tab w:val="left" w:pos="993" w:leader="none"/>
        </w:tabs>
        <w:spacing w:lineRule="auto" w:line="240" w:before="0" w:after="0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</w:r>
    </w:p>
    <w:p>
      <w:pPr>
        <w:pStyle w:val="Normal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ru-RU"/>
        </w:rPr>
        <w:t>2.1.</w:t>
        <w:tab/>
        <w:t xml:space="preserve">Стоимость платных услуг по </w:t>
      </w:r>
      <w:r>
        <w:rPr>
          <w:rFonts w:cs="Times New Roman" w:ascii="Times New Roman" w:hAnsi="Times New Roman"/>
          <w:color w:val="000000" w:themeColor="text1"/>
          <w:sz w:val="24"/>
          <w:szCs w:val="24"/>
        </w:rPr>
        <w:t>обеспечению и сопровождению образовательного процесса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ru-RU"/>
        </w:rPr>
        <w:t xml:space="preserve"> Обучающегося в месяц составляет 3 000 (Три тысячи) рублей 00 копеек, НДС не облагается.</w:t>
      </w:r>
    </w:p>
    <w:p>
      <w:pPr>
        <w:pStyle w:val="Normal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Полная стоимость </w:t>
      </w:r>
      <w:r>
        <w:rPr>
          <w:rFonts w:cs="Times New Roman" w:ascii="Times New Roman" w:hAnsi="Times New Roman"/>
          <w:sz w:val="24"/>
          <w:szCs w:val="24"/>
        </w:rPr>
        <w:t xml:space="preserve">услуг по настоящему договору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составляет 27 000 (Двадцать семь тысяч) рублей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ru-RU"/>
        </w:rPr>
        <w:t xml:space="preserve"> 00 копеек, НДС не облагается.</w:t>
      </w:r>
    </w:p>
    <w:p>
      <w:pPr>
        <w:pStyle w:val="Normal"/>
        <w:shd w:val="clear" w:color="auto" w:fill="FFFFFF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  <w:t>2.2.</w:t>
        <w:tab/>
        <w:t>Заказчик оплачивает услуги, предусмотренные настоящим Договором, ежемесячно авансовым методом до 10 числа расчетного месяца. Например, оплата услуг за сентябрь 2026 года производится до 10 сентября 2026 года.</w:t>
      </w:r>
    </w:p>
    <w:p>
      <w:pPr>
        <w:pStyle w:val="Normal"/>
        <w:shd w:val="clear" w:color="auto" w:fill="FFFFFF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  <w:t>2.3.</w:t>
        <w:tab/>
        <w:t>Оплата производится в рублях РФ на расчетный счет Исполнителя, указанный в Договоре, либо наличными денежными средствами в кассу Исполнителя.</w:t>
      </w:r>
    </w:p>
    <w:p>
      <w:pPr>
        <w:pStyle w:val="Normal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  <w:t>2.4.</w:t>
        <w:tab/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ru-RU"/>
        </w:rPr>
        <w:t xml:space="preserve">Заказчик вправе оплатить полную стоимость услуг по </w:t>
      </w:r>
      <w:r>
        <w:rPr>
          <w:rFonts w:cs="Times New Roman" w:ascii="Times New Roman" w:hAnsi="Times New Roman"/>
          <w:color w:val="000000" w:themeColor="text1"/>
          <w:sz w:val="24"/>
          <w:szCs w:val="24"/>
        </w:rPr>
        <w:t>обеспечению и сопровождению образовательного процесса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ru-RU"/>
        </w:rPr>
        <w:t xml:space="preserve"> единовременным авансовым платежом. В случае расторжения Договора неиспользованные денежные средства подлежат возврату Исполнителем Заказчику.</w:t>
      </w:r>
    </w:p>
    <w:p>
      <w:pPr>
        <w:pStyle w:val="Normal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ru-RU"/>
        </w:rPr>
        <w:t>2.5.</w:t>
        <w:tab/>
        <w:t>Порядок формирования стоимости услуг Исполнителя устанавливается Положением о порядке определения стоимости платных услуг, оказываемых АНОО «Православная классическая гимназия святителя Филарета Московского», утвержденным приказом директора № 25082502-ОД от 25.08.2025.</w:t>
      </w:r>
    </w:p>
    <w:p>
      <w:pPr>
        <w:pStyle w:val="Normal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ru-RU"/>
        </w:rPr>
        <w:t>2.6.</w:t>
        <w:tab/>
        <w:t>В случае непосещения Обучающимся гимназии, в том числе по уважительным причинам, перерасчет платы за услуги за расчетный месяц Исполнителем не производится.</w:t>
      </w:r>
    </w:p>
    <w:p>
      <w:pPr>
        <w:pStyle w:val="Normal"/>
        <w:tabs>
          <w:tab w:val="clear" w:pos="709"/>
          <w:tab w:val="left" w:pos="993" w:leader="none"/>
        </w:tabs>
        <w:spacing w:lineRule="auto" w:line="240" w:before="0" w:after="0"/>
        <w:ind w:firstLine="709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3.</w:t>
        <w:tab/>
        <w:t>Взаимодействие сторон</w:t>
      </w:r>
    </w:p>
    <w:p>
      <w:pPr>
        <w:pStyle w:val="Normal"/>
        <w:tabs>
          <w:tab w:val="clear" w:pos="709"/>
          <w:tab w:val="left" w:pos="993" w:leader="none"/>
        </w:tabs>
        <w:spacing w:lineRule="auto" w:line="240" w:before="0" w:after="0"/>
        <w:ind w:firstLine="709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3.1.</w:t>
        <w:tab/>
        <w:t>Исполнитель обязуется:</w:t>
      </w:r>
    </w:p>
    <w:p>
      <w:pPr>
        <w:pStyle w:val="ListParagraph"/>
        <w:tabs>
          <w:tab w:val="clear" w:pos="709"/>
          <w:tab w:val="left" w:pos="993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3.1.1.</w:t>
        <w:tab/>
        <w:t>Обеспечить надлежащее предоставление услуг, предусмотренных п. 1.1. настоящего Договора.</w:t>
      </w:r>
    </w:p>
    <w:p>
      <w:pPr>
        <w:pStyle w:val="ListParagraph"/>
        <w:tabs>
          <w:tab w:val="clear" w:pos="709"/>
          <w:tab w:val="left" w:pos="993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3.1.2.</w:t>
        <w:tab/>
        <w:t>Создавать безопасные условия содержания Обучающегося в соответствии с установленными нормами, обеспечивающими его жизнь и здоровье.</w:t>
      </w:r>
    </w:p>
    <w:p>
      <w:pPr>
        <w:pStyle w:val="ListParagraph"/>
        <w:tabs>
          <w:tab w:val="clear" w:pos="709"/>
          <w:tab w:val="left" w:pos="993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3.1.3.</w:t>
        <w:tab/>
        <w:t>При оказании услуг, предусмотренных настоящим Договором, проявлять уважение к личности Обучающегося,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>
      <w:pPr>
        <w:pStyle w:val="ListParagraph"/>
        <w:numPr>
          <w:ilvl w:val="2"/>
          <w:numId w:val="2"/>
        </w:numPr>
        <w:tabs>
          <w:tab w:val="clear" w:pos="709"/>
          <w:tab w:val="left" w:pos="993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Обеспечить соблюдение требований Федерального закона от 27 июля 2006 г. N 152-ФЗ "О персональных данных" в части сбора, хранения и обработки персональных данных Заказчика и Обучающегося.</w:t>
      </w:r>
    </w:p>
    <w:p>
      <w:pPr>
        <w:pStyle w:val="ListParagraph"/>
        <w:numPr>
          <w:ilvl w:val="1"/>
          <w:numId w:val="2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Исполнитель имеет право:</w:t>
      </w:r>
    </w:p>
    <w:p>
      <w:pPr>
        <w:pStyle w:val="ListParagraph"/>
        <w:tabs>
          <w:tab w:val="clear" w:pos="709"/>
          <w:tab w:val="left" w:pos="993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Отказать Заказчику в предоставлении услуг по настоящему Договору при неисполнении (ненадлежащем исполнении) обязательств по оплате услуг Исполнителя, несоблюдение требований правил внутреннего распорядка и иных нормативных актов.</w:t>
      </w:r>
    </w:p>
    <w:p>
      <w:pPr>
        <w:pStyle w:val="ListParagraph"/>
        <w:numPr>
          <w:ilvl w:val="1"/>
          <w:numId w:val="3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Заказчик обязуется:</w:t>
      </w:r>
    </w:p>
    <w:p>
      <w:pPr>
        <w:pStyle w:val="ListParagraph"/>
        <w:numPr>
          <w:ilvl w:val="2"/>
          <w:numId w:val="3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Своевременно вносить оплату за оказываемые услуги по настоящему Договору.</w:t>
      </w:r>
    </w:p>
    <w:p>
      <w:pPr>
        <w:pStyle w:val="ListParagraph"/>
        <w:numPr>
          <w:ilvl w:val="2"/>
          <w:numId w:val="3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Сообщать Исполнителю о причинах, препятствующих своевременной оплате по настоящему договору, заблаговременно.</w:t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3.3.3.</w:t>
        <w:tab/>
        <w:t>Соблюдать Правила внутреннего распорядка, требования Устава гимназии и иных нормативных актов.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3.3.4.</w:t>
        <w:tab/>
        <w:t>Бережно относиться к имуществу Исполнителя. Возмещать ущерб, причиненный Обучающимся имуществу Исполнителя, в соответствии с законодательством Российской Федерации.</w:t>
      </w:r>
    </w:p>
    <w:p>
      <w:pPr>
        <w:pStyle w:val="ListParagraph"/>
        <w:numPr>
          <w:ilvl w:val="1"/>
          <w:numId w:val="3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Заказчик имеет право:</w:t>
      </w:r>
    </w:p>
    <w:p>
      <w:pPr>
        <w:pStyle w:val="ListParagraph"/>
        <w:numPr>
          <w:ilvl w:val="2"/>
          <w:numId w:val="3"/>
        </w:numPr>
        <w:tabs>
          <w:tab w:val="clear" w:pos="709"/>
          <w:tab w:val="left" w:pos="993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Получать от Исполнителя информацию по вопросам организации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условий содержания Обучающегося.</w:t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3.4.2.</w:t>
        <w:tab/>
        <w:t>Взаимодействовать с Исполнителем, оказывать посильную помощь в реализации задач по охране жизни и здоровья Обучающегося, его оздоровлению, гигиеническому, культурно-эстетическому развитию.</w:t>
      </w:r>
    </w:p>
    <w:p>
      <w:pPr>
        <w:pStyle w:val="Normal"/>
        <w:tabs>
          <w:tab w:val="clear" w:pos="709"/>
          <w:tab w:val="left" w:pos="993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993" w:leader="none"/>
        </w:tabs>
        <w:spacing w:lineRule="auto" w:line="240" w:before="0" w:after="0"/>
        <w:ind w:firstLine="709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4.</w:t>
        <w:tab/>
        <w:t>Срок действия договора</w:t>
      </w:r>
    </w:p>
    <w:p>
      <w:pPr>
        <w:pStyle w:val="Normal"/>
        <w:tabs>
          <w:tab w:val="clear" w:pos="709"/>
          <w:tab w:val="left" w:pos="993" w:leader="none"/>
        </w:tabs>
        <w:spacing w:lineRule="auto" w:line="240" w:before="0" w:after="0"/>
        <w:ind w:firstLine="709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4.1.</w:t>
        <w:tab/>
        <w:t>Срок действия настоящего Договора с 1 сентября 2026 года по 31 мая 2027 года.</w:t>
      </w:r>
    </w:p>
    <w:p>
      <w:pPr>
        <w:pStyle w:val="Normal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4.2.</w:t>
        <w:tab/>
        <w:t>Настоящий договор вступает в силу с момента его подписания обеими Сторонами.</w:t>
      </w:r>
    </w:p>
    <w:p>
      <w:pPr>
        <w:pStyle w:val="ConsPlusNormal"/>
        <w:tabs>
          <w:tab w:val="clear" w:pos="709"/>
          <w:tab w:val="left" w:pos="993" w:leader="none"/>
        </w:tabs>
        <w:rPr>
          <w:rFonts w:ascii="Times New Roman" w:hAnsi="Times New Roman" w:cs="Times New Roman"/>
          <w:b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</w:r>
    </w:p>
    <w:p>
      <w:pPr>
        <w:pStyle w:val="ConsPlusNormal"/>
        <w:tabs>
          <w:tab w:val="clear" w:pos="709"/>
          <w:tab w:val="left" w:pos="993" w:leader="none"/>
        </w:tabs>
        <w:ind w:firstLine="709"/>
        <w:jc w:val="center"/>
        <w:rPr>
          <w:rFonts w:ascii="Times New Roman" w:hAnsi="Times New Roman" w:cs="Times New Roman"/>
          <w:b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5.</w:t>
        <w:tab/>
        <w:t>Порядок изменения и расторжения договора и прочие условия</w:t>
      </w:r>
    </w:p>
    <w:p>
      <w:pPr>
        <w:pStyle w:val="ConsPlusNormal"/>
        <w:tabs>
          <w:tab w:val="clear" w:pos="709"/>
          <w:tab w:val="left" w:pos="993" w:leader="none"/>
        </w:tabs>
        <w:ind w:firstLine="709"/>
        <w:jc w:val="center"/>
        <w:rPr>
          <w:rFonts w:ascii="Times New Roman" w:hAnsi="Times New Roman" w:cs="Times New Roman"/>
          <w:b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</w:r>
    </w:p>
    <w:p>
      <w:pPr>
        <w:pStyle w:val="ConsPlusNormal"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5.1.</w:t>
        <w:tab/>
        <w:t>Условия, на которых заключен настоящий Договор, могут быть изменены по соглашению сторон.</w:t>
      </w:r>
    </w:p>
    <w:p>
      <w:pPr>
        <w:pStyle w:val="ConsPlusNormal"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  <w:t>5.2.</w:t>
        <w:tab/>
        <w:t>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>
      <w:pPr>
        <w:pStyle w:val="Normal"/>
        <w:shd w:val="clear" w:color="auto" w:fill="FFFFFF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  <w:t>5.3.</w:t>
        <w:tab/>
        <w:t>Услуга Исполнителем считается оказанной в полном объеме надлежащим образом, если в течение пяти дней с момента окончания расчетного месяца от Заказчика не поступили письменные претензии.</w:t>
      </w:r>
    </w:p>
    <w:p>
      <w:pPr>
        <w:pStyle w:val="ConsPlusNormal"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  <w:t>5.4.</w:t>
        <w:tab/>
        <w:t xml:space="preserve">Настоящий Договор может быть расторгнут по соглашению сторон. По инициативе одной из сторон настоящий </w:t>
      </w:r>
      <w:r>
        <w:rPr>
          <w:rFonts w:cs="Times New Roman" w:ascii="Times New Roman" w:hAnsi="Times New Roman"/>
          <w:color w:val="auto"/>
          <w:sz w:val="24"/>
          <w:szCs w:val="24"/>
        </w:rPr>
        <w:t>Договор может быть расторгнут по основаниям, предусмотренным действующим законодательством Российской Федерации.</w:t>
      </w:r>
    </w:p>
    <w:p>
      <w:pPr>
        <w:pStyle w:val="ConsPlusNormal"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ConsPlusNormal"/>
        <w:tabs>
          <w:tab w:val="clear" w:pos="709"/>
          <w:tab w:val="left" w:pos="993" w:leader="none"/>
        </w:tabs>
        <w:ind w:firstLine="70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6.</w:t>
        <w:tab/>
        <w:t>Заключительные положения</w:t>
      </w:r>
    </w:p>
    <w:p>
      <w:pPr>
        <w:pStyle w:val="ConsPlusNormal"/>
        <w:tabs>
          <w:tab w:val="clear" w:pos="709"/>
          <w:tab w:val="left" w:pos="993" w:leader="none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ConsPlusNormal"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6.1.</w:t>
        <w:tab/>
        <w:t>Стороны обязуются письменно извещать друг друга о смене реквизитов, адресов и иных существенных изменениях.</w:t>
      </w:r>
    </w:p>
    <w:p>
      <w:pPr>
        <w:pStyle w:val="ConsPlusNormal"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6.2.</w:t>
        <w:tab/>
        <w:t>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>
      <w:pPr>
        <w:pStyle w:val="ConsPlusNormal"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6.3.</w:t>
        <w:tab/>
        <w:t>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>
      <w:pPr>
        <w:pStyle w:val="ConsPlusNormal"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6.4.</w:t>
        <w:tab/>
        <w:t>Настоящий Договор составлен в двух экземплярах, имеющих равную юридическую силу, по одному для каждой из Сторон.</w:t>
      </w:r>
    </w:p>
    <w:p>
      <w:pPr>
        <w:pStyle w:val="ConsPlusNormal"/>
        <w:rPr>
          <w:rFonts w:ascii="Times New Roman" w:hAnsi="Times New Roman" w:cs="Times New Roman"/>
          <w:b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</w:r>
    </w:p>
    <w:p>
      <w:pPr>
        <w:pStyle w:val="ConsPlusNormal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7.</w:t>
        <w:tab/>
        <w:t>Реквизиты и подписи сторон</w:t>
      </w:r>
    </w:p>
    <w:p>
      <w:pPr>
        <w:pStyle w:val="Normal"/>
        <w:spacing w:before="0" w:after="12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Style w:val="af9"/>
        <w:tblW w:w="1006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44"/>
        <w:gridCol w:w="4820"/>
      </w:tblGrid>
      <w:tr>
        <w:trPr/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Исполнитель: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АНОО «Православная классическая гимназия святителя Филарета Московского»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ИНН/КПП 5022049030/502201001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 xml:space="preserve">140413,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Московская область,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г. Коломна, ул. Октябрьская, 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ОКПО 86698978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р/с 40703810740000001420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ПАО Сбербанк г. Москва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БИК 044525225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к/с 30101810400000000225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76" w:before="0" w:after="0"/>
              <w:ind w:firstLine="34"/>
              <w:jc w:val="both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Заказчик:</w:t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76" w:before="0" w:after="0"/>
              <w:ind w:firstLine="34"/>
              <w:jc w:val="both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76" w:before="0" w:after="0"/>
              <w:ind w:firstLine="34"/>
              <w:jc w:val="both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Ф.И.О._____________________________</w:t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76" w:before="0" w:after="0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___________________________________</w:t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76" w:before="0" w:after="0"/>
              <w:ind w:firstLine="34"/>
              <w:jc w:val="both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___________________________________</w:t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76" w:before="0" w:after="0"/>
              <w:ind w:firstLine="34"/>
              <w:jc w:val="both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Место регистрации: _________________</w:t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76" w:before="0" w:after="0"/>
              <w:ind w:firstLine="34"/>
              <w:jc w:val="both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___________________________________</w:t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76" w:before="0" w:after="0"/>
              <w:ind w:firstLine="34"/>
              <w:jc w:val="both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___________________________________</w:t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76" w:before="0" w:after="0"/>
              <w:ind w:firstLine="34"/>
              <w:jc w:val="both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Паспортные данные: _________________</w:t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76" w:before="0" w:after="0"/>
              <w:ind w:firstLine="34"/>
              <w:jc w:val="both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___________________________________</w:t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76" w:before="0" w:after="0"/>
              <w:ind w:firstLine="34"/>
              <w:jc w:val="both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___________________________________</w:t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76" w:before="0" w:after="0"/>
              <w:ind w:firstLine="34"/>
              <w:jc w:val="both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___________________________________</w:t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76" w:before="0" w:after="0"/>
              <w:ind w:firstLine="34"/>
              <w:jc w:val="both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76" w:before="0" w:after="0"/>
              <w:ind w:firstLine="34"/>
              <w:jc w:val="both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Телефон: ___________________________</w:t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76" w:before="0" w:after="0"/>
              <w:ind w:firstLine="34"/>
              <w:jc w:val="both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en-US" w:eastAsia="en-US" w:bidi="ar-SA"/>
              </w:rPr>
              <w:t>e</w:t>
            </w: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-</w:t>
            </w: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en-US" w:eastAsia="en-US" w:bidi="ar-SA"/>
              </w:rPr>
              <w:t>mail</w:t>
            </w: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:_____________________________</w:t>
            </w:r>
          </w:p>
        </w:tc>
      </w:tr>
      <w:tr>
        <w:trPr>
          <w:trHeight w:val="1104" w:hRule="atLeast"/>
        </w:trPr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Директор _____________ Е.В. Донец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spacing w:val="8"/>
                <w:sz w:val="14"/>
                <w:szCs w:val="14"/>
              </w:rPr>
            </w:pPr>
            <w:r>
              <w:rPr>
                <w:rFonts w:eastAsia="Calibri" w:cs="Times New Roman" w:ascii="Times New Roman" w:hAnsi="Times New Roman"/>
                <w:i/>
                <w:spacing w:val="8"/>
                <w:kern w:val="0"/>
                <w:sz w:val="14"/>
                <w:szCs w:val="14"/>
                <w:lang w:val="ru-RU" w:eastAsia="en-US" w:bidi="ar-SA"/>
              </w:rPr>
              <w:t xml:space="preserve">                                    </w:t>
            </w:r>
            <w:r>
              <w:rPr>
                <w:rFonts w:eastAsia="Calibri" w:cs="Times New Roman" w:ascii="Times New Roman" w:hAnsi="Times New Roman"/>
                <w:i/>
                <w:spacing w:val="8"/>
                <w:kern w:val="0"/>
                <w:sz w:val="14"/>
                <w:szCs w:val="14"/>
                <w:lang w:val="ru-RU" w:eastAsia="en-US" w:bidi="ar-SA"/>
              </w:rPr>
              <w:t>(подпись)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spacing w:val="8"/>
                <w:sz w:val="14"/>
                <w:szCs w:val="14"/>
              </w:rPr>
            </w:pPr>
            <w:r>
              <w:rPr>
                <w:rFonts w:eastAsia="Calibri" w:cs="Times New Roman" w:ascii="Times New Roman" w:hAnsi="Times New Roman"/>
                <w:i/>
                <w:spacing w:val="8"/>
                <w:kern w:val="0"/>
                <w:sz w:val="14"/>
                <w:szCs w:val="14"/>
                <w:lang w:val="ru-RU" w:eastAsia="en-US" w:bidi="ar-SA"/>
              </w:rPr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40" w:before="0" w:after="0"/>
              <w:ind w:firstLine="34"/>
              <w:jc w:val="left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«____» ___________ 2026 года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40" w:before="0" w:after="0"/>
              <w:ind w:firstLine="34"/>
              <w:jc w:val="both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40" w:before="0" w:after="0"/>
              <w:ind w:firstLine="34"/>
              <w:jc w:val="both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_____________   _____________________</w:t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40" w:before="0" w:after="0"/>
              <w:ind w:firstLine="34"/>
              <w:jc w:val="both"/>
              <w:rPr>
                <w:rFonts w:ascii="Times New Roman" w:hAnsi="Times New Roman" w:cs="Times New Roman"/>
                <w:i/>
                <w:i/>
                <w:spacing w:val="8"/>
                <w:sz w:val="14"/>
                <w:szCs w:val="14"/>
              </w:rPr>
            </w:pPr>
            <w:r>
              <w:rPr>
                <w:rFonts w:eastAsia="Calibri" w:cs="Times New Roman" w:ascii="Times New Roman" w:hAnsi="Times New Roman"/>
                <w:i/>
                <w:spacing w:val="8"/>
                <w:kern w:val="0"/>
                <w:sz w:val="14"/>
                <w:szCs w:val="14"/>
                <w:lang w:val="ru-RU" w:eastAsia="en-US" w:bidi="ar-SA"/>
              </w:rPr>
              <w:t xml:space="preserve">           </w:t>
            </w:r>
            <w:r>
              <w:rPr>
                <w:rFonts w:eastAsia="Calibri" w:cs="Times New Roman" w:ascii="Times New Roman" w:hAnsi="Times New Roman"/>
                <w:i/>
                <w:spacing w:val="8"/>
                <w:kern w:val="0"/>
                <w:sz w:val="14"/>
                <w:szCs w:val="14"/>
                <w:lang w:val="ru-RU" w:eastAsia="en-US" w:bidi="ar-SA"/>
              </w:rPr>
              <w:t>(подпись)</w:t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40" w:before="0" w:after="0"/>
              <w:ind w:firstLine="34"/>
              <w:jc w:val="both"/>
              <w:rPr>
                <w:rFonts w:ascii="Times New Roman" w:hAnsi="Times New Roman" w:cs="Times New Roman"/>
                <w:i/>
                <w:i/>
                <w:spacing w:val="8"/>
                <w:sz w:val="14"/>
                <w:szCs w:val="14"/>
              </w:rPr>
            </w:pPr>
            <w:r>
              <w:rPr>
                <w:rFonts w:eastAsia="Calibri" w:cs="Times New Roman" w:ascii="Times New Roman" w:hAnsi="Times New Roman"/>
                <w:i/>
                <w:spacing w:val="8"/>
                <w:kern w:val="0"/>
                <w:sz w:val="14"/>
                <w:szCs w:val="14"/>
                <w:lang w:val="ru-RU" w:eastAsia="en-US" w:bidi="ar-SA"/>
              </w:rPr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40" w:before="0" w:after="0"/>
              <w:ind w:firstLine="34"/>
              <w:jc w:val="right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«____» ___________ 2026 года</w:t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  <w:spacing w:val="8"/>
                <w:sz w:val="14"/>
                <w:szCs w:val="14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14"/>
                <w:szCs w:val="14"/>
                <w:vertAlign w:val="superscript"/>
                <w:lang w:val="ru-RU" w:eastAsia="en-US" w:bidi="ar-SA"/>
              </w:rPr>
            </w:r>
          </w:p>
        </w:tc>
      </w:tr>
      <w:tr>
        <w:trPr/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tLeast" w:line="1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tLeast" w:line="16" w:before="0" w:after="0"/>
              <w:jc w:val="both"/>
              <w:rPr>
                <w:rFonts w:ascii="Times New Roman" w:hAnsi="Times New Roman" w:cs="Times New Roman"/>
                <w:spacing w:val="8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Экземпляр договора получил(а)</w:t>
            </w:r>
          </w:p>
          <w:p>
            <w:pPr>
              <w:pStyle w:val="Normal"/>
              <w:widowControl/>
              <w:spacing w:lineRule="atLeast" w:line="16" w:before="0" w:after="0"/>
              <w:jc w:val="both"/>
              <w:rPr>
                <w:rFonts w:ascii="Times New Roman" w:hAnsi="Times New Roman" w:cs="Times New Roman"/>
                <w:spacing w:val="8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40" w:before="0" w:after="0"/>
              <w:ind w:firstLine="34"/>
              <w:jc w:val="both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40" w:before="0" w:after="0"/>
              <w:ind w:firstLine="34"/>
              <w:jc w:val="both"/>
              <w:rPr>
                <w:rFonts w:ascii="Times New Roman" w:hAnsi="Times New Roman" w:cs="Times New Roman"/>
                <w:spacing w:val="8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pacing w:val="8"/>
                <w:kern w:val="0"/>
                <w:sz w:val="24"/>
                <w:szCs w:val="24"/>
                <w:lang w:val="ru-RU" w:eastAsia="en-US" w:bidi="ar-SA"/>
              </w:rPr>
              <w:t>____________  _____________________</w:t>
            </w:r>
          </w:p>
          <w:p>
            <w:pPr>
              <w:pStyle w:val="Normal"/>
              <w:widowControl/>
              <w:tabs>
                <w:tab w:val="clear" w:pos="709"/>
                <w:tab w:val="left" w:pos="0" w:leader="none"/>
              </w:tabs>
              <w:spacing w:lineRule="auto" w:line="240" w:before="0" w:after="0"/>
              <w:ind w:firstLine="34"/>
              <w:jc w:val="both"/>
              <w:rPr>
                <w:rFonts w:ascii="Times New Roman" w:hAnsi="Times New Roman" w:cs="Times New Roman"/>
                <w:spacing w:val="8"/>
                <w:sz w:val="14"/>
                <w:szCs w:val="14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i/>
                <w:spacing w:val="8"/>
                <w:kern w:val="0"/>
                <w:sz w:val="14"/>
                <w:szCs w:val="14"/>
                <w:lang w:val="ru-RU" w:eastAsia="en-US" w:bidi="ar-SA"/>
              </w:rPr>
              <w:t xml:space="preserve">           </w:t>
            </w:r>
            <w:r>
              <w:rPr>
                <w:rFonts w:eastAsia="Calibri" w:cs="Times New Roman" w:ascii="Times New Roman" w:hAnsi="Times New Roman"/>
                <w:i/>
                <w:spacing w:val="8"/>
                <w:kern w:val="0"/>
                <w:sz w:val="14"/>
                <w:szCs w:val="14"/>
                <w:lang w:val="ru-RU" w:eastAsia="en-US" w:bidi="ar-SA"/>
              </w:rPr>
              <w:t>(подпись)</w:t>
            </w:r>
          </w:p>
        </w:tc>
      </w:tr>
    </w:tbl>
    <w:p>
      <w:pPr>
        <w:pStyle w:val="Normal"/>
        <w:tabs>
          <w:tab w:val="clear" w:pos="709"/>
          <w:tab w:val="left" w:pos="0" w:leader="none"/>
        </w:tabs>
        <w:spacing w:before="0" w:after="160"/>
        <w:ind w:right="141" w:firstLine="34"/>
        <w:jc w:val="right"/>
        <w:rPr>
          <w:rFonts w:ascii="Times New Roman" w:hAnsi="Times New Roman" w:cs="Times New Roman"/>
          <w:spacing w:val="8"/>
          <w:sz w:val="24"/>
          <w:szCs w:val="24"/>
        </w:rPr>
      </w:pPr>
      <w:r>
        <w:rPr>
          <w:rFonts w:cs="Times New Roman" w:ascii="Times New Roman" w:hAnsi="Times New Roman"/>
          <w:spacing w:val="8"/>
          <w:sz w:val="24"/>
          <w:szCs w:val="24"/>
        </w:rPr>
        <w:t>«____» ___________ 2026 года</w:t>
      </w:r>
    </w:p>
    <w:sectPr>
      <w:type w:val="nextPage"/>
      <w:pgSz w:w="11906" w:h="16838"/>
      <w:pgMar w:left="1276" w:right="566" w:gutter="0" w:header="0" w:top="1134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2"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894" w:hanging="540"/>
      </w:pPr>
      <w:rPr/>
    </w:lvl>
    <w:lvl w:ilvl="2">
      <w:start w:val="4"/>
      <w:numFmt w:val="decimal"/>
      <w:lvlText w:val="%1.%2.%3."/>
      <w:lvlJc w:val="left"/>
      <w:pPr>
        <w:tabs>
          <w:tab w:val="num" w:pos="0"/>
        </w:tabs>
        <w:ind w:left="1428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2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496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5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64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18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32" w:hanging="1800"/>
      </w:pPr>
      <w:rPr/>
    </w:lvl>
  </w:abstractNum>
  <w:abstractNum w:abstractNumId="3"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  <w:rPr/>
    </w:lvl>
    <w:lvl w:ilvl="1">
      <w:start w:val="2"/>
      <w:numFmt w:val="decimal"/>
      <w:lvlText w:val="%1.%2."/>
      <w:lvlJc w:val="left"/>
      <w:pPr>
        <w:tabs>
          <w:tab w:val="num" w:pos="0"/>
        </w:tabs>
        <w:ind w:left="965" w:hanging="54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1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95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05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9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15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00" w:hanging="180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96"/>
  <w:defaultTabStop w:val="709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link w:val="11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next w:val="Normal"/>
    <w:link w:val="21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next w:val="Normal"/>
    <w:link w:val="31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next w:val="Normal"/>
    <w:link w:val="41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next w:val="Normal"/>
    <w:link w:val="51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next w:val="Normal"/>
    <w:link w:val="61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">
    <w:name w:val="Heading 7"/>
    <w:basedOn w:val="Normal"/>
    <w:next w:val="Normal"/>
    <w:link w:val="71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8">
    <w:name w:val="Heading 8"/>
    <w:basedOn w:val="Normal"/>
    <w:next w:val="Normal"/>
    <w:link w:val="81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9">
    <w:name w:val="Heading 9"/>
    <w:basedOn w:val="Normal"/>
    <w:next w:val="Normal"/>
    <w:link w:val="91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1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1" w:customStyle="1">
    <w:name w:val="Заголовок 3 Знак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41" w:customStyle="1">
    <w:name w:val="Заголовок 4 Знак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1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2" w:customStyle="1">
    <w:name w:val="Цитата 2 Знак"/>
    <w:link w:val="Quote"/>
    <w:uiPriority w:val="29"/>
    <w:qFormat/>
    <w:rPr>
      <w:i/>
    </w:rPr>
  </w:style>
  <w:style w:type="character" w:styleId="Style7" w:customStyle="1">
    <w:name w:val="Выделенная цитата Знак"/>
    <w:link w:val="IntenseQuote"/>
    <w:uiPriority w:val="30"/>
    <w:qFormat/>
    <w:rPr>
      <w:i/>
    </w:rPr>
  </w:style>
  <w:style w:type="character" w:styleId="Style8" w:customStyle="1">
    <w:name w:val="Верхний колонтитул Знак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Style9" w:customStyle="1">
    <w:name w:val="Нижний колонтитул Знак"/>
    <w:uiPriority w:val="99"/>
    <w:qFormat/>
    <w:rPr/>
  </w:style>
  <w:style w:type="character" w:styleId="Style10">
    <w:name w:val="Hyperlink"/>
    <w:uiPriority w:val="99"/>
    <w:unhideWhenUsed/>
    <w:rPr>
      <w:color w:val="0563C1" w:themeColor="hyperlink"/>
      <w:u w:val="single"/>
    </w:rPr>
  </w:style>
  <w:style w:type="character" w:styleId="Style11" w:customStyle="1">
    <w:name w:val="Текст сноски Знак"/>
    <w:uiPriority w:val="99"/>
    <w:qFormat/>
    <w:rPr>
      <w:sz w:val="18"/>
    </w:rPr>
  </w:style>
  <w:style w:type="character" w:styleId="Style12">
    <w:name w:val="Символ сноски"/>
    <w:basedOn w:val="DefaultParagraphFont"/>
    <w:uiPriority w:val="99"/>
    <w:unhideWhenUsed/>
    <w:qFormat/>
    <w:rPr>
      <w:vertAlign w:val="superscript"/>
    </w:rPr>
  </w:style>
  <w:style w:type="character" w:styleId="Style13">
    <w:name w:val="Footnote Reference"/>
    <w:rPr>
      <w:vertAlign w:val="superscript"/>
    </w:rPr>
  </w:style>
  <w:style w:type="character" w:styleId="Style14" w:customStyle="1">
    <w:name w:val="Текст концевой сноски Знак"/>
    <w:uiPriority w:val="99"/>
    <w:qFormat/>
    <w:rPr>
      <w:sz w:val="20"/>
    </w:rPr>
  </w:style>
  <w:style w:type="character" w:styleId="Style15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Style16">
    <w:name w:val="Endnote Reference"/>
    <w:rPr>
      <w:vertAlign w:val="superscript"/>
    </w:rPr>
  </w:style>
  <w:style w:type="character" w:styleId="Style17" w:customStyle="1">
    <w:name w:val="Текст выноски Знак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WenQuanYi Micro Hei" w:cs="FreeSans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FreeSans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FreeSans"/>
    </w:rPr>
  </w:style>
  <w:style w:type="paragraph" w:styleId="NoSpacing">
    <w:name w:val="No Spacing"/>
    <w:uiPriority w:val="1"/>
    <w:qFormat/>
    <w:pPr>
      <w:widowControl/>
      <w:bidi w:val="0"/>
      <w:spacing w:lineRule="auto" w:line="240"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3">
    <w:name w:val="Title"/>
    <w:basedOn w:val="Normal"/>
    <w:next w:val="Normal"/>
    <w:link w:val="Style5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tyle24">
    <w:name w:val="Subtitle"/>
    <w:basedOn w:val="Normal"/>
    <w:next w:val="Normal"/>
    <w:link w:val="Style6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22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25">
    <w:name w:val="Колонтитул"/>
    <w:basedOn w:val="Normal"/>
    <w:qFormat/>
    <w:pPr/>
    <w:rPr/>
  </w:style>
  <w:style w:type="paragraph" w:styleId="Style26">
    <w:name w:val="Header"/>
    <w:basedOn w:val="Normal"/>
    <w:link w:val="Style8"/>
    <w:uiPriority w:val="99"/>
    <w:unhideWhenUsed/>
    <w:pPr>
      <w:tabs>
        <w:tab w:val="clear" w:pos="709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27">
    <w:name w:val="Footer"/>
    <w:basedOn w:val="Normal"/>
    <w:link w:val="Style9"/>
    <w:uiPriority w:val="99"/>
    <w:unhideWhenUsed/>
    <w:pPr>
      <w:tabs>
        <w:tab w:val="clear" w:pos="709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Rule="auto" w:line="276"/>
    </w:pPr>
    <w:rPr>
      <w:b/>
      <w:bCs/>
      <w:color w:val="4472C4" w:themeColor="accent1"/>
      <w:sz w:val="18"/>
      <w:szCs w:val="18"/>
    </w:rPr>
  </w:style>
  <w:style w:type="paragraph" w:styleId="Style28">
    <w:name w:val="Footnote Text"/>
    <w:basedOn w:val="Normal"/>
    <w:link w:val="Style11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Style29">
    <w:name w:val="Endnote Text"/>
    <w:basedOn w:val="Normal"/>
    <w:link w:val="Style14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12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23">
    <w:name w:val="TOC 2"/>
    <w:basedOn w:val="Normal"/>
    <w:next w:val="Normal"/>
    <w:uiPriority w:val="39"/>
    <w:unhideWhenUsed/>
    <w:pPr>
      <w:spacing w:before="0" w:after="57"/>
      <w:ind w:left="283" w:hanging="0"/>
    </w:pPr>
    <w:rPr/>
  </w:style>
  <w:style w:type="paragraph" w:styleId="32">
    <w:name w:val="TOC 3"/>
    <w:basedOn w:val="Normal"/>
    <w:next w:val="Normal"/>
    <w:uiPriority w:val="39"/>
    <w:unhideWhenUsed/>
    <w:pPr>
      <w:spacing w:before="0" w:after="57"/>
      <w:ind w:left="567" w:hanging="0"/>
    </w:pPr>
    <w:rPr/>
  </w:style>
  <w:style w:type="paragraph" w:styleId="42">
    <w:name w:val="TOC 4"/>
    <w:basedOn w:val="Normal"/>
    <w:next w:val="Normal"/>
    <w:uiPriority w:val="39"/>
    <w:unhideWhenUsed/>
    <w:pPr>
      <w:spacing w:before="0" w:after="57"/>
      <w:ind w:left="850" w:hanging="0"/>
    </w:pPr>
    <w:rPr/>
  </w:style>
  <w:style w:type="paragraph" w:styleId="52">
    <w:name w:val="TOC 5"/>
    <w:basedOn w:val="Normal"/>
    <w:next w:val="Normal"/>
    <w:uiPriority w:val="39"/>
    <w:unhideWhenUsed/>
    <w:pPr>
      <w:spacing w:before="0" w:after="57"/>
      <w:ind w:left="1134" w:hanging="0"/>
    </w:pPr>
    <w:rPr/>
  </w:style>
  <w:style w:type="paragraph" w:styleId="62">
    <w:name w:val="TOC 6"/>
    <w:basedOn w:val="Normal"/>
    <w:next w:val="Normal"/>
    <w:uiPriority w:val="39"/>
    <w:unhideWhenUsed/>
    <w:pPr>
      <w:spacing w:before="0" w:after="57"/>
      <w:ind w:left="1417" w:hanging="0"/>
    </w:pPr>
    <w:rPr/>
  </w:style>
  <w:style w:type="paragraph" w:styleId="72">
    <w:name w:val="TOC 7"/>
    <w:basedOn w:val="Normal"/>
    <w:next w:val="Normal"/>
    <w:uiPriority w:val="39"/>
    <w:unhideWhenUsed/>
    <w:pPr>
      <w:spacing w:before="0" w:after="57"/>
      <w:ind w:left="1701" w:hanging="0"/>
    </w:pPr>
    <w:rPr/>
  </w:style>
  <w:style w:type="paragraph" w:styleId="82">
    <w:name w:val="TOC 8"/>
    <w:basedOn w:val="Normal"/>
    <w:next w:val="Normal"/>
    <w:uiPriority w:val="39"/>
    <w:unhideWhenUsed/>
    <w:pPr>
      <w:spacing w:before="0" w:after="57"/>
      <w:ind w:left="1984" w:hanging="0"/>
    </w:pPr>
    <w:rPr/>
  </w:style>
  <w:style w:type="paragraph" w:styleId="92">
    <w:name w:val="TOC 9"/>
    <w:basedOn w:val="Normal"/>
    <w:next w:val="Normal"/>
    <w:uiPriority w:val="39"/>
    <w:unhideWhenUsed/>
    <w:pPr>
      <w:spacing w:before="0" w:after="57"/>
      <w:ind w:left="2268" w:hanging="0"/>
    </w:pPr>
    <w:rPr/>
  </w:style>
  <w:style w:type="paragraph" w:styleId="Style30">
    <w:name w:val="Index Heading"/>
    <w:basedOn w:val="Style18"/>
    <w:pPr/>
    <w:rPr/>
  </w:style>
  <w:style w:type="paragraph" w:styleId="Style31">
    <w:name w:val="TOC Heading"/>
    <w:uiPriority w:val="39"/>
    <w:unhideWhenUsed/>
    <w:pPr>
      <w:widowControl/>
      <w:bidi w:val="0"/>
      <w:spacing w:lineRule="auto" w:line="259" w:before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next w:val="Normal"/>
    <w:uiPriority w:val="99"/>
    <w:unhideWhenUsed/>
    <w:qFormat/>
    <w:pPr>
      <w:spacing w:before="0" w:after="0"/>
    </w:pPr>
    <w:rPr/>
  </w:style>
  <w:style w:type="paragraph" w:styleId="ListParagraph">
    <w:name w:val="List Paragraph"/>
    <w:basedOn w:val="Normal"/>
    <w:uiPriority w:val="34"/>
    <w:qFormat/>
    <w:pPr>
      <w:spacing w:lineRule="auto" w:line="276" w:before="0" w:after="200"/>
      <w:ind w:left="720" w:hanging="0"/>
      <w:contextualSpacing/>
    </w:pPr>
    <w:rPr/>
  </w:style>
  <w:style w:type="paragraph" w:styleId="BalloonText">
    <w:name w:val="Balloon Text"/>
    <w:basedOn w:val="Normal"/>
    <w:link w:val="Style17"/>
    <w:uiPriority w:val="99"/>
    <w:semiHidden/>
    <w:unhideWhenUsed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andard" w:customStyle="1">
    <w:name w:val="Standard"/>
    <w:qFormat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zh-CN" w:val="ru-RU" w:bidi="ar-SA"/>
    </w:rPr>
  </w:style>
  <w:style w:type="paragraph" w:styleId="ConsPlusNormal" w:customStyle="1">
    <w:name w:val="ConsPlusNormal"/>
    <w:qFormat/>
    <w:rsid w:val="002815f3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Arial"/>
      <w:color w:val="00000A"/>
      <w:kern w:val="2"/>
      <w:sz w:val="20"/>
      <w:szCs w:val="20"/>
      <w:lang w:eastAsia="zh-CN" w:val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91ACDC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B3C5E7" w:themeColor="accent1" w:sz="4" w:space="0"/>
          <w:left w:val="single" w:color="B3C5E7" w:themeColor="accent1" w:sz="4" w:space="0"/>
          <w:bottom w:val="single" w:color="B3C5E7" w:themeColor="accent1" w:sz="4" w:space="0"/>
          <w:right w:val="single" w:color="B3C5E7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F4B286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CACACA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FFDA6A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9EC4E6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BCD6EE" w:themeColor="accent5" w:sz="4" w:space="0"/>
          <w:left w:val="single" w:color="BCD6EE" w:themeColor="accent5" w:sz="4" w:space="0"/>
          <w:bottom w:val="single" w:color="BCD6EE" w:themeColor="accent5" w:sz="4" w:space="0"/>
          <w:right w:val="single" w:color="BCD6EE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AAD190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37DC8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537DC8" w:themeColor="accent1" w:sz="4" w:space="0"/>
          <w:left w:val="single" w:color="537DC8" w:themeColor="accent1" w:sz="4" w:space="0"/>
          <w:bottom w:val="single" w:color="537DC8" w:themeColor="accent1" w:sz="4" w:space="0"/>
          <w:right w:val="single" w:color="537DC8" w:themeColor="accent1" w:sz="4" w:space="0"/>
        </w:tcBorders>
        <w:shd w:val="clear" w:color="537DC8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3F3" w:fill="DAE3F3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AE3F3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F4B184" w:themeColor="accent2" w:sz="4" w:space="0"/>
          <w:left w:val="single" w:color="F4B184" w:themeColor="accent2" w:sz="4" w:space="0"/>
          <w:bottom w:val="single" w:color="F4B184" w:themeColor="accent2" w:sz="4" w:space="0"/>
          <w:right w:val="single" w:color="F4B184" w:themeColor="accent2" w:sz="4" w:space="0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F4B184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FFD865" w:themeColor="accent4" w:sz="4" w:space="0"/>
          <w:left w:val="single" w:color="FFD865" w:themeColor="accent4" w:sz="4" w:space="0"/>
          <w:bottom w:val="single" w:color="FFD865" w:themeColor="accent4" w:sz="4" w:space="0"/>
          <w:right w:val="single" w:color="FFD865" w:themeColor="accent4" w:sz="4" w:space="0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FFD865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472C4" w:fill="4472C4" w:themeFill="accent1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band1Vert">
      <w:tblPr/>
      <w:tcPr>
        <w:shd w:val="clear" w:color="A9BEE4" w:fill="A9BEE4" w:themeFill="accent1" w:themeFillTint="75"/>
      </w:tcPr>
    </w:tblStylePr>
    <w:tblStylePr w:type="band1Horz">
      <w:tblPr/>
      <w:tcPr>
        <w:shd w:val="clear" w:color="A9BEE4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5B9BD5" w:fill="5B9BD5" w:themeFill="accent5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band1Vert">
      <w:tblPr/>
      <w:tcPr>
        <w:shd w:val="clear" w:color="B3D0EB" w:fill="B3D0EB" w:themeFill="accent5" w:themeFillTint="75"/>
      </w:tcPr>
    </w:tblStylePr>
    <w:tblStylePr w:type="band1Horz">
      <w:tblPr/>
      <w:tcPr>
        <w:shd w:val="clear" w:color="B3D0EB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color="A0B7E1" w:themeColor="accent1" w:sz="12" w:space="0"/>
        </w:tcBorders>
      </w:tcPr>
    </w:tblStylePr>
    <w:tblStylePr w:type="lastRow">
      <w:rPr>
        <w:b/>
        <w:color w:val="A0B7E1" w:themeColor="accent1" w:themeTint="80" w:themeShade="95"/>
      </w:rPr>
      <w:tblPr/>
    </w:tblStylePr>
    <w:tblStylePr w:type="firstCol">
      <w:rPr>
        <w:b/>
        <w:color w:val="A0B7E1" w:themeColor="accent1" w:themeTint="80" w:themeShade="95"/>
      </w:rPr>
      <w:tblPr/>
    </w:tblStylePr>
    <w:tblStylePr w:type="lastCol">
      <w:rPr>
        <w:b/>
        <w:color w:val="A0B7E1" w:themeColor="accent1" w:themeTint="80" w:themeShade="95"/>
      </w:rPr>
      <w:tblPr/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color="F4B184" w:themeColor="accent2" w:sz="12" w:space="0"/>
        </w:tcBorders>
      </w:tcPr>
    </w:tblStylePr>
    <w:tblStylePr w:type="lastRow">
      <w:rPr>
        <w:b/>
        <w:color w:val="F4B184" w:themeColor="accent2" w:themeTint="97" w:themeShade="95"/>
      </w:rPr>
      <w:tblPr/>
    </w:tblStylePr>
    <w:tblStylePr w:type="firstCol">
      <w:rPr>
        <w:b/>
        <w:color w:val="F4B184" w:themeColor="accent2" w:themeTint="97" w:themeShade="95"/>
      </w:rPr>
      <w:tblPr/>
    </w:tblStylePr>
    <w:tblStylePr w:type="lastCol">
      <w:rPr>
        <w:b/>
        <w:color w:val="F4B184" w:themeColor="accent2" w:themeTint="97" w:themeShade="95"/>
      </w:rPr>
      <w:tblPr/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val="A5A5A5" w:themeColor="accent3" w:themeTint="fe" w:themeShade="95"/>
      </w:rPr>
      <w:tblPr/>
    </w:tblStylePr>
    <w:tblStylePr w:type="firstCol">
      <w:rPr>
        <w:b/>
        <w:color w:val="A5A5A5" w:themeColor="accent3" w:themeTint="fe" w:themeShade="95"/>
      </w:rPr>
      <w:tblPr/>
    </w:tblStylePr>
    <w:tblStylePr w:type="lastCol">
      <w:rPr>
        <w:b/>
        <w:color w:val="A5A5A5" w:themeColor="accent3" w:themeTint="fe" w:themeShade="95"/>
      </w:rPr>
      <w:tblPr/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color="FFD865" w:themeColor="accent4" w:sz="12" w:space="0"/>
        </w:tcBorders>
      </w:tcPr>
    </w:tblStylePr>
    <w:tblStylePr w:type="lastRow">
      <w:rPr>
        <w:b/>
        <w:color w:val="FFD865" w:themeColor="accent4" w:themeTint="9a" w:themeShade="95"/>
      </w:rPr>
      <w:tblPr/>
    </w:tblStylePr>
    <w:tblStylePr w:type="firstCol">
      <w:rPr>
        <w:b/>
        <w:color w:val="FFD865" w:themeColor="accent4" w:themeTint="9a" w:themeShade="95"/>
      </w:rPr>
      <w:tblPr/>
    </w:tblStylePr>
    <w:tblStylePr w:type="lastCol">
      <w:rPr>
        <w:b/>
        <w:color w:val="FFD865" w:themeColor="accent4" w:themeTint="9a" w:themeShade="95"/>
      </w:rPr>
      <w:tblPr/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A8D" w:themeColor="accent5" w:themeShade="95"/>
      </w:rPr>
      <w:tblPr/>
    </w:tblStylePr>
    <w:tblStylePr w:type="firstCol">
      <w:rPr>
        <w:b/>
        <w:color w:val="245A8D" w:themeColor="accent5" w:themeShade="95"/>
      </w:rPr>
      <w:tblPr/>
    </w:tblStylePr>
    <w:tblStylePr w:type="lastCol">
      <w:rPr>
        <w:b/>
        <w:color w:val="245A8D" w:themeColor="accent5" w:themeShade="95"/>
      </w:rPr>
      <w:tblPr/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A8D" w:themeColor="accent5" w:themeShade="95"/>
      </w:rPr>
      <w:tblPr/>
    </w:tblStylePr>
    <w:tblStylePr w:type="firstCol">
      <w:rPr>
        <w:b/>
        <w:color w:val="245A8D" w:themeColor="accent5" w:themeShade="95"/>
      </w:rPr>
      <w:tblPr/>
    </w:tblStylePr>
    <w:tblStylePr w:type="lastCol">
      <w:rPr>
        <w:b/>
        <w:color w:val="245A8D" w:themeColor="accent5" w:themeShade="95"/>
      </w:rPr>
      <w:tblPr/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45A8D"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0B7E1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A0B7E1" w:themeColor="accent1" w:themeTint="80" w:themeShade="95"/>
        <w:sz w:val="22"/>
      </w:rPr>
      <w:tblPr/>
      <w:tcPr>
        <w:tcBorders>
          <w:top w:val="single" w:color="A0B7E1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0B7E1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0B7E1" w:themeColor="accent1" w:sz="4" w:space="0"/>
        </w:tcBorders>
        <w:shd w:val="clear" w:color="FFFFFF" w:fill="auto"/>
      </w:tcPr>
    </w:tblStylePr>
    <w:tblStylePr w:type="lastCol">
      <w:rPr>
        <w:i/>
        <w:color w:val="A0B7E1" w:themeColor="accent1" w:themeTint="80" w:themeShade="95"/>
        <w:sz w:val="22"/>
      </w:rPr>
      <w:tblPr/>
      <w:tcPr>
        <w:tcBorders>
          <w:top w:val="none" w:color="auto" w:sz="0" w:space="0"/>
          <w:left w:val="single" w:color="A0B7E1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4B184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4B184" w:themeColor="accent2" w:sz="4" w:space="0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auto" w:sz="0" w:space="0"/>
          <w:left w:val="single" w:color="F4B184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5A5A5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color="auto" w:sz="0" w:space="0"/>
          <w:left w:val="single" w:color="A5A5A5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FD865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FD865" w:themeColor="accent4" w:sz="4" w:space="0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auto" w:sz="0" w:space="0"/>
          <w:left w:val="single" w:color="FFD865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2C6E7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245A8D" w:themeColor="accent5" w:themeShade="95"/>
        <w:sz w:val="22"/>
      </w:rPr>
      <w:tblPr/>
      <w:tcPr>
        <w:tcBorders>
          <w:top w:val="single" w:color="A2C6E7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2C6E7" w:themeColor="accent5" w:sz="4" w:space="0"/>
        </w:tcBorders>
        <w:shd w:val="clear" w:color="FFFFFF" w:fill="auto"/>
      </w:tcPr>
    </w:tblStylePr>
    <w:tblStylePr w:type="lastCol">
      <w:rPr>
        <w:i/>
        <w:color w:val="245A8D" w:themeColor="accent5" w:themeShade="95"/>
        <w:sz w:val="22"/>
      </w:rPr>
      <w:tblPr/>
      <w:tcPr>
        <w:tcBorders>
          <w:top w:val="none" w:color="auto" w:sz="0" w:space="0"/>
          <w:left w:val="single" w:color="A2C6E7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DD394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color="ADD394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DD394" w:themeColor="accent6" w:sz="4" w:space="0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color="auto" w:sz="0" w:space="0"/>
          <w:left w:val="single" w:color="ADD394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tblPr/>
      <w:tcPr>
        <w:shd w:val="clear" w:color="CFDBF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tblPr/>
      <w:tcPr>
        <w:shd w:val="clear" w:color="D5E5F4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95AFDD" w:themeColor="accent1" w:sz="4" w:space="0"/>
          <w:left w:val="none" w:color="000000" w:sz="4" w:space="0"/>
          <w:bottom w:val="single" w:color="95AFD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5AFDD" w:themeColor="accent1" w:sz="4" w:space="0"/>
          <w:left w:val="none" w:color="000000" w:sz="4" w:space="0"/>
          <w:bottom w:val="single" w:color="95AFDD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A2C6E7" w:themeColor="accent5" w:sz="4" w:space="0"/>
          <w:left w:val="none" w:color="000000" w:sz="4" w:space="0"/>
          <w:bottom w:val="single" w:color="A2C6E7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A2C6E7" w:themeColor="accent5" w:sz="4" w:space="0"/>
          <w:left w:val="none" w:color="000000" w:sz="4" w:space="0"/>
          <w:bottom w:val="single" w:color="A2C6E7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4B184" w:themeColor="accent2" w:sz="4" w:space="0"/>
          <w:right w:val="single" w:color="F4B184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4B184" w:themeColor="accent2" w:sz="4" w:space="0"/>
          <w:bottom w:val="single" w:color="F4B184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9C9C9" w:themeColor="accent3" w:sz="4" w:space="0"/>
          <w:right w:val="single" w:color="C9C9C9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9C9C9" w:themeColor="accent3" w:sz="4" w:space="0"/>
          <w:bottom w:val="single" w:color="C9C9C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FD865" w:themeColor="accent4" w:sz="4" w:space="0"/>
          <w:right w:val="single" w:color="FFD865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FD865" w:themeColor="accent4" w:sz="4" w:space="0"/>
          <w:bottom w:val="single" w:color="FFD865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C2E5" w:fill="9BC2E5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9BC2E5" w:themeColor="accent5" w:sz="4" w:space="0"/>
          <w:right w:val="single" w:color="9BC2E5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C2E5" w:themeColor="accent5" w:sz="4" w:space="0"/>
          <w:bottom w:val="single" w:color="9BC2E5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A9D08E" w:themeColor="accent6" w:sz="4" w:space="0"/>
          <w:right w:val="single" w:color="A9D08E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A9D08E" w:themeColor="accent6" w:sz="4" w:space="0"/>
          <w:bottom w:val="single" w:color="A9D08E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fill="4472C4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fill="4472C4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F4B184" w:themeColor="accent2" w:sz="32" w:space="0"/>
          <w:bottom w:val="single" w:color="FFFFFF" w:themeColor="light1" w:sz="12" w:space="0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4B184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184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C9C9C9" w:themeColor="accent3" w:sz="32" w:space="0"/>
          <w:bottom w:val="single" w:color="FFFFFF" w:themeColor="light1" w:sz="12" w:space="0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9C9C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FFD865" w:themeColor="accent4" w:sz="32" w:space="0"/>
          <w:bottom w:val="single" w:color="FFFFFF" w:themeColor="light1" w:sz="12" w:space="0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FD865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D865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9BC2E5" w:themeColor="accent5" w:sz="32" w:space="0"/>
          <w:bottom w:val="single" w:color="FFFFFF" w:themeColor="light1" w:sz="12" w:space="0"/>
        </w:tcBorders>
        <w:shd w:val="clear" w:color="9BC2E5" w:fill="9BC2E5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BC2E5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C2E5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fill="9BC2E5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A9D08E" w:themeColor="accent6" w:sz="32" w:space="0"/>
          <w:bottom w:val="single" w:color="FFFFFF" w:themeColor="light1" w:sz="12" w:space="0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A9D08E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5" w:themeColor="accent1" w:themeShade="95"/>
      </w:rPr>
      <w:tblPr/>
    </w:tblStylePr>
    <w:tblStylePr w:type="lastCol">
      <w:rPr>
        <w:b/>
        <w:color w:val="254175" w:themeColor="accent1" w:themeShade="95"/>
      </w:rPr>
      <w:tblPr/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color="F4B184" w:themeColor="accent2" w:sz="4" w:space="0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color="F4B184" w:themeColor="accent2" w:sz="4" w:space="0"/>
        </w:tcBorders>
      </w:tcPr>
    </w:tblStylePr>
    <w:tblStylePr w:type="firstCol">
      <w:rPr>
        <w:b/>
        <w:color w:val="F4B184" w:themeColor="accent2" w:themeTint="97" w:themeShade="95"/>
      </w:rPr>
      <w:tblPr/>
    </w:tblStylePr>
    <w:tblStylePr w:type="lastCol">
      <w:rPr>
        <w:b/>
        <w:color w:val="F4B184" w:themeColor="accent2" w:themeTint="97" w:themeShade="95"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color="C9C9C9" w:themeColor="accent3" w:sz="4" w:space="0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color="C9C9C9" w:themeColor="accent3" w:sz="4" w:space="0"/>
        </w:tcBorders>
      </w:tcPr>
    </w:tblStylePr>
    <w:tblStylePr w:type="firstCol">
      <w:rPr>
        <w:b/>
        <w:color w:val="C9C9C9" w:themeColor="accent3" w:themeTint="98" w:themeShade="95"/>
      </w:rPr>
      <w:tblPr/>
    </w:tblStylePr>
    <w:tblStylePr w:type="lastCol">
      <w:rPr>
        <w:b/>
        <w:color w:val="C9C9C9" w:themeColor="accent3" w:themeTint="98" w:themeShade="95"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color="FFD865" w:themeColor="accent4" w:sz="4" w:space="0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color="FFD865" w:themeColor="accent4" w:sz="4" w:space="0"/>
        </w:tcBorders>
      </w:tcPr>
    </w:tblStylePr>
    <w:tblStylePr w:type="firstCol">
      <w:rPr>
        <w:b/>
        <w:color w:val="FFD865" w:themeColor="accent4" w:themeTint="9a" w:themeShade="95"/>
      </w:rPr>
      <w:tblPr/>
    </w:tblStylePr>
    <w:tblStylePr w:type="lastCol">
      <w:rPr>
        <w:b/>
        <w:color w:val="FFD865" w:themeColor="accent4" w:themeTint="9a" w:themeShade="95"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color="9BC2E5" w:themeColor="accent5" w:sz="4" w:space="0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color="9BC2E5" w:themeColor="accent5" w:sz="4" w:space="0"/>
        </w:tcBorders>
      </w:tcPr>
    </w:tblStylePr>
    <w:tblStylePr w:type="firstCol">
      <w:rPr>
        <w:b/>
        <w:color w:val="9BC2E5" w:themeColor="accent5" w:themeTint="9a" w:themeShade="95"/>
      </w:rPr>
      <w:tblPr/>
    </w:tblStylePr>
    <w:tblStylePr w:type="lastCol">
      <w:rPr>
        <w:b/>
        <w:color w:val="9BC2E5" w:themeColor="accent5" w:themeTint="9a" w:themeShade="95"/>
      </w:rPr>
      <w:tblPr/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color="A9D08E" w:themeColor="accent6" w:sz="4" w:space="0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color="A9D08E" w:themeColor="accent6" w:sz="4" w:space="0"/>
        </w:tcBorders>
      </w:tcPr>
    </w:tblStylePr>
    <w:tblStylePr w:type="firstCol">
      <w:rPr>
        <w:b/>
        <w:color w:val="A9D08E" w:themeColor="accent6" w:themeTint="98" w:themeShade="95"/>
      </w:rPr>
      <w:tblPr/>
    </w:tblStylePr>
    <w:tblStylePr w:type="lastCol">
      <w:rPr>
        <w:b/>
        <w:color w:val="A9D08E" w:themeColor="accent6" w:themeTint="98" w:themeShade="95"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54175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472C4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254175" w:themeColor="accent1" w:themeShade="95"/>
        <w:sz w:val="22"/>
      </w:rPr>
      <w:tblPr/>
      <w:tcPr>
        <w:tcBorders>
          <w:top w:val="single" w:color="4472C4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i/>
        <w:color w:val="254175" w:themeColor="accent1" w:themeShade="95"/>
        <w:sz w:val="22"/>
      </w:rPr>
      <w:tblPr/>
      <w:tcPr>
        <w:tcBorders>
          <w:top w:val="none" w:color="auto" w:sz="0" w:space="0"/>
          <w:left w:val="single" w:color="4472C4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4B184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4B184" w:themeColor="accent2" w:sz="4" w:space="0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auto" w:sz="0" w:space="0"/>
          <w:left w:val="single" w:color="F4B184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9C9C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color="C9C9C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9C9C9" w:themeColor="accent3" w:sz="4" w:space="0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color="auto" w:sz="0" w:space="0"/>
          <w:left w:val="single" w:color="C9C9C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FD865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FD865" w:themeColor="accent4" w:sz="4" w:space="0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auto" w:sz="0" w:space="0"/>
          <w:left w:val="single" w:color="FFD865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BC2E5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C2E5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9BC2E5" w:themeColor="accent5" w:themeTint="9a" w:themeShade="95"/>
        <w:sz w:val="22"/>
      </w:rPr>
      <w:tblPr/>
      <w:tcPr>
        <w:tcBorders>
          <w:top w:val="single" w:color="9BC2E5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BC2E5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C2E5" w:themeColor="accent5" w:sz="4" w:space="0"/>
        </w:tcBorders>
        <w:shd w:val="clear" w:color="FFFFFF" w:fill="auto"/>
      </w:tcPr>
    </w:tblStylePr>
    <w:tblStylePr w:type="lastCol">
      <w:rPr>
        <w:i/>
        <w:color w:val="9BC2E5" w:themeColor="accent5" w:themeTint="9a" w:themeShade="95"/>
        <w:sz w:val="22"/>
      </w:rPr>
      <w:tblPr/>
      <w:tcPr>
        <w:tcBorders>
          <w:top w:val="none" w:color="auto" w:sz="0" w:space="0"/>
          <w:left w:val="single" w:color="9BC2E5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9D08E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color="A9D08E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9D08E" w:themeColor="accent6" w:sz="4" w:space="0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color="auto" w:sz="0" w:space="0"/>
          <w:left w:val="single" w:color="A9D08E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B9BD5" w:fill="5B9BD5" w:themeFill="accent5"/>
      </w:tcPr>
    </w:tblStylePr>
    <w:tblStylePr w:type="lastRow">
      <w:rPr>
        <w:color w:val="F2F2F2"/>
        <w:sz w:val="22"/>
      </w:rPr>
      <w:tblPr/>
      <w:tcPr>
        <w:shd w:val="clear" w:color="5B9BD5" w:fill="5B9BD5" w:themeFill="accent5"/>
      </w:tcPr>
    </w:tblStylePr>
    <w:tblStylePr w:type="firstCol">
      <w:rPr>
        <w:color w:val="F2F2F2"/>
        <w:sz w:val="22"/>
      </w:rPr>
      <w:tblPr/>
      <w:tcPr>
        <w:shd w:val="clear" w:color="5B9BD5" w:fill="5B9BD5" w:themeFill="accent5"/>
      </w:tcPr>
    </w:tblStylePr>
    <w:tblStylePr w:type="lastCol">
      <w:rPr>
        <w:color w:val="F2F2F2"/>
        <w:sz w:val="22"/>
      </w:rPr>
      <w:tblPr/>
      <w:tcPr>
        <w:shd w:val="clear" w:color="5B9BD5" w:fill="5B9BD5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254175" w:themeColor="accent1" w:sz="4" w:space="0"/>
        <w:left w:val="single" w:color="254175" w:themeColor="accent1" w:sz="4" w:space="0"/>
        <w:bottom w:val="single" w:color="254175" w:themeColor="accent1" w:sz="4" w:space="0"/>
        <w:right w:val="single" w:color="254175" w:themeColor="accent1" w:sz="4" w:space="0"/>
        <w:insideH w:val="single" w:color="254175" w:themeColor="accent1" w:sz="4" w:space="0"/>
        <w:insideV w:val="single" w:color="254175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99460D" w:themeColor="accent2" w:sz="4" w:space="0"/>
        <w:left w:val="single" w:color="99460D" w:themeColor="accent2" w:sz="4" w:space="0"/>
        <w:bottom w:val="single" w:color="99460D" w:themeColor="accent2" w:sz="4" w:space="0"/>
        <w:right w:val="single" w:color="99460D" w:themeColor="accent2" w:sz="4" w:space="0"/>
        <w:insideH w:val="single" w:color="99460D" w:themeColor="accent2" w:sz="4" w:space="0"/>
        <w:insideV w:val="single" w:color="99460D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606060" w:themeColor="accent3" w:sz="4" w:space="0"/>
        <w:left w:val="single" w:color="606060" w:themeColor="accent3" w:sz="4" w:space="0"/>
        <w:bottom w:val="single" w:color="606060" w:themeColor="accent3" w:sz="4" w:space="0"/>
        <w:right w:val="single" w:color="606060" w:themeColor="accent3" w:sz="4" w:space="0"/>
        <w:insideH w:val="single" w:color="606060" w:themeColor="accent3" w:sz="4" w:space="0"/>
        <w:insideV w:val="single" w:color="606060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957000" w:themeColor="accent4" w:sz="4" w:space="0"/>
        <w:left w:val="single" w:color="957000" w:themeColor="accent4" w:sz="4" w:space="0"/>
        <w:bottom w:val="single" w:color="957000" w:themeColor="accent4" w:sz="4" w:space="0"/>
        <w:right w:val="single" w:color="957000" w:themeColor="accent4" w:sz="4" w:space="0"/>
        <w:insideH w:val="single" w:color="957000" w:themeColor="accent4" w:sz="4" w:space="0"/>
        <w:insideV w:val="single" w:color="957000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245A8D" w:themeColor="accent5" w:sz="4" w:space="0"/>
        <w:left w:val="single" w:color="245A8D" w:themeColor="accent5" w:sz="4" w:space="0"/>
        <w:bottom w:val="single" w:color="245A8D" w:themeColor="accent5" w:sz="4" w:space="0"/>
        <w:right w:val="single" w:color="245A8D" w:themeColor="accent5" w:sz="4" w:space="0"/>
        <w:insideH w:val="single" w:color="245A8D" w:themeColor="accent5" w:sz="4" w:space="0"/>
        <w:insideV w:val="single" w:color="245A8D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B9BD5" w:fill="5B9BD5" w:themeFill="accent5"/>
      </w:tcPr>
    </w:tblStylePr>
    <w:tblStylePr w:type="lastRow">
      <w:rPr>
        <w:color w:val="F2F2F2"/>
        <w:sz w:val="22"/>
      </w:rPr>
      <w:tblPr/>
      <w:tcPr>
        <w:shd w:val="clear" w:color="5B9BD5" w:fill="5B9BD5" w:themeFill="accent5"/>
      </w:tcPr>
    </w:tblStylePr>
    <w:tblStylePr w:type="firstCol">
      <w:rPr>
        <w:color w:val="F2F2F2"/>
        <w:sz w:val="22"/>
      </w:rPr>
      <w:tblPr/>
      <w:tcPr>
        <w:shd w:val="clear" w:color="5B9BD5" w:fill="5B9BD5" w:themeFill="accent5"/>
      </w:tcPr>
    </w:tblStylePr>
    <w:tblStylePr w:type="lastCol">
      <w:rPr>
        <w:color w:val="F2F2F2"/>
        <w:sz w:val="22"/>
      </w:rPr>
      <w:tblPr/>
      <w:tcPr>
        <w:shd w:val="clear" w:color="5B9BD5" w:fill="5B9BD5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16429" w:themeColor="accent6" w:sz="4" w:space="0"/>
        <w:left w:val="single" w:color="416429" w:themeColor="accent6" w:sz="4" w:space="0"/>
        <w:bottom w:val="single" w:color="416429" w:themeColor="accent6" w:sz="4" w:space="0"/>
        <w:right w:val="single" w:color="416429" w:themeColor="accent6" w:sz="4" w:space="0"/>
        <w:insideH w:val="single" w:color="416429" w:themeColor="accent6" w:sz="4" w:space="0"/>
        <w:insideV w:val="single" w:color="416429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472C4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472C4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472C4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B3C5E7" w:themeColor="accent1" w:sz="4" w:space="0"/>
          <w:left w:val="single" w:color="B3C5E7" w:themeColor="accent1" w:sz="4" w:space="0"/>
          <w:bottom w:val="single" w:color="B3C5E7" w:themeColor="accent1" w:sz="4" w:space="0"/>
          <w:right w:val="single" w:color="B3C5E7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F4B184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4B184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4B184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C9C9C9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9C9C9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9C9C9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FFD865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FD865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FD865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9BC2E5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9BC2E5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9BC2E5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BCD6EE" w:themeColor="accent5" w:sz="4" w:space="0"/>
          <w:left w:val="single" w:color="BCD6EE" w:themeColor="accent5" w:sz="4" w:space="0"/>
          <w:bottom w:val="single" w:color="BCD6EE" w:themeColor="accent5" w:sz="4" w:space="0"/>
          <w:right w:val="single" w:color="BCD6EE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A9D08E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A9D08E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A9D08E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</w:style>
  <w:style w:type="table" w:styleId="af9">
    <w:name w:val="Table Grid"/>
    <w:basedOn w:val="a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9753CA-DC42-4347-BDEA-E3EE0A8C4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LibreOffice/7.4.7.2$Linux_X86_64 LibreOffice_project/40$Build-2</Application>
  <AppVersion>15.0000</AppVersion>
  <Pages>3</Pages>
  <Words>875</Words>
  <Characters>6916</Characters>
  <CharactersWithSpaces>7755</CharactersWithSpaces>
  <Paragraphs>92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2026-06-15T13:43:00Z</dcterms:created>
  <dc:creator>Хворостова Людмила</dc:creator>
  <dc:description/>
  <dc:language>ru-RU</dc:language>
  <cp:lastModifiedBy/>
  <cp:lastPrinted>2026-05-27T12:29:00Z</cp:lastPrinted>
  <dcterms:modified xsi:type="dcterms:W3CDTF">2026-07-13T12:50:26Z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